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360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8.400115966797"/>
        <w:gridCol w:w="7561.0003662109375"/>
        <w:gridCol w:w="1980.599365234375"/>
        <w:gridCol w:w="1980"/>
        <w:tblGridChange w:id="0">
          <w:tblGrid>
            <w:gridCol w:w="2088.400115966797"/>
            <w:gridCol w:w="7561.0003662109375"/>
            <w:gridCol w:w="1980.599365234375"/>
            <w:gridCol w:w="1980"/>
          </w:tblGrid>
        </w:tblGridChange>
      </w:tblGrid>
      <w:tr>
        <w:trPr>
          <w:cantSplit w:val="0"/>
          <w:trHeight w:val="84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 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01.04.2024</w:t>
            </w:r>
            <w:r w:rsidDel="00000000" w:rsidR="00000000" w:rsidRPr="00000000">
              <w:rPr>
                <w:rtl w:val="0"/>
              </w:rPr>
            </w:r>
          </w:p>
        </w:tc>
      </w:tr>
      <w:tr>
        <w:trPr>
          <w:cantSplit w:val="0"/>
          <w:trHeight w:val="6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Type of Meeting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1998901367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1"/>
                <w:color w:val="000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General Coalitio</w:t>
            </w:r>
            <w:r w:rsidDel="00000000" w:rsidR="00000000" w:rsidRPr="00000000">
              <w:rPr>
                <w:sz w:val="19.920000076293945"/>
                <w:szCs w:val="19.920000076293945"/>
                <w:rtl w:val="0"/>
              </w:rPr>
              <w:t xml:space="preserve">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Meeting </w:t>
            </w:r>
          </w:p>
        </w:tc>
      </w:tr>
      <w:tr>
        <w:trPr>
          <w:cantSplit w:val="0"/>
          <w:trHeight w:val="7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Attendees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Carolyn Meadows, Vanessa Bingham, Jenna McCarthy, Samara Moschiano, Courtney Ivey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702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Courtney Ivey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ACTION or F/U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WHO</w:t>
            </w:r>
          </w:p>
        </w:tc>
      </w:tr>
      <w:tr>
        <w:trPr>
          <w:cantSplit w:val="0"/>
          <w:trHeight w:val="731.9195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Website updates: Mental Health and Wellness tab, resources in E/S directing traffic to MCBH website, wellness centers and calendar.  Addition of “Summer EBT” information on splash page, which includes GIS map locator.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ReThink Your Drink! 2024 Events - Last year, we provided 5 RYD events. ReThink Your Drink Day will be held in May 2024. CalFresh Healthy Living can provide Activity Boxes with materials for partners who are interested in hosting a RYD Day! CFHL is committed to 3-4 events in Mono County, while Inyo Co WIC is partnering with CFHL in March during National Nutrition Month 03/14/24 for RYD.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NEW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2024 Collabs: SB1383 - Mammoth Disposal, High Sierra Energy Foundation, CFHL; dates TBD, coordinating assemblies and events.    UCANR w Master Food Preservers &amp; Master Gardeners, MCBH, CFHL; coordinating adult education, single lessons later this year. Lessons will be held at Walker Wellness Center, and possibly one of the Mono County Schools. TBD.     Mono County WIC to host breast feeding focused NPAT meeting in May.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Would NPAT  like to set goals for, or begin to take a deeper dive into a top priority as a group?  The example that was given was to assess water access/appeal and the water bottle ban by establishing a baseline, therefore evaluation of health outcomes long-term.  The example of the future water bottle ban, and the various impacts this small change might have on participants.  This ties in with our water access and appeal, as well as environmental concerns.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2D">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2E">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2F">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30">
            <w:pPr>
              <w:pageBreakBefore w:val="0"/>
              <w:widowControl w:val="0"/>
              <w:spacing w:before="242.733154296875" w:line="240" w:lineRule="auto"/>
              <w:ind w:left="0" w:firstLine="0"/>
              <w:rPr>
                <w:sz w:val="19.920000076293945"/>
                <w:szCs w:val="19.920000076293945"/>
              </w:rPr>
            </w:pPr>
            <w:r w:rsidDel="00000000" w:rsidR="00000000" w:rsidRPr="00000000">
              <w:rPr>
                <w:rtl w:val="0"/>
              </w:rPr>
            </w:r>
          </w:p>
          <w:p w:rsidR="00000000" w:rsidDel="00000000" w:rsidP="00000000" w:rsidRDefault="00000000" w:rsidRPr="00000000" w14:paraId="00000031">
            <w:pPr>
              <w:pageBreakBefore w:val="0"/>
              <w:widowControl w:val="0"/>
              <w:spacing w:before="242.733154296875" w:line="240" w:lineRule="auto"/>
              <w:ind w:left="0" w:firstLine="0"/>
              <w:rPr>
                <w:sz w:val="19.920000076293945"/>
                <w:szCs w:val="19.920000076293945"/>
              </w:rPr>
            </w:pPr>
            <w:r w:rsidDel="00000000" w:rsidR="00000000" w:rsidRPr="00000000">
              <w:rPr>
                <w:sz w:val="19.920000076293945"/>
                <w:szCs w:val="19.920000076293945"/>
                <w:rtl w:val="0"/>
              </w:rPr>
              <w:t xml:space="preserve">To provide a f/u with additional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Courtney Ivey</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ROUNDTABLE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Jenna McCarthy (CFHL) - Overview; Providing garden subcontracts with schools: In Mono County, Antelope Elem, Lee Vining Elem. Inyo County, Bishop Elem, Home Street Middle, Lo Inyo Elem, Lone Pine High. CFHL garden sub-contracts help pay for garden supplies, garden supervisor, nutrition educator.   Providing CATCH PE and after school programming.  Smarter Lunchroom Movement, Nutrition Education at schools and Walker Wellness Center, assist with IMACA food distributions by providing newsletters &amp; taste tests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Vanessa Bigham (Inyo County WIC) - Oral Health Outreach at pre-schools (Feb), National Nutrition Month, (March); Home visiting program through WIC; MCAH program just did a lot cooking classes at an after school program that was very successful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Carolyn Meadows (Mammoth Hospital, Medical Social Worker) offering support and resources directly to her patients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194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Adjourn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 Next NPAT meeting 03/07/2024</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311.00000381469727" w:top="1464.3994140625" w:left="1324.7999572753906" w:right="90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